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EE490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0"/>
        <w:rPr>
          <w:rFonts w:hint="eastAsia" w:eastAsia="黑体" w:cs="黑体"/>
          <w:bCs w:val="0"/>
          <w:color w:val="auto"/>
          <w:sz w:val="32"/>
          <w:szCs w:val="32"/>
          <w:lang w:val="en"/>
        </w:rPr>
      </w:pPr>
      <w:r>
        <w:rPr>
          <w:rFonts w:hint="eastAsia" w:hAnsi="黑体" w:eastAsia="黑体" w:cs="黑体"/>
          <w:bCs w:val="0"/>
          <w:color w:val="auto"/>
          <w:sz w:val="32"/>
          <w:szCs w:val="32"/>
        </w:rPr>
        <w:t>附件</w:t>
      </w:r>
      <w:r>
        <w:rPr>
          <w:rFonts w:hint="eastAsia" w:eastAsia="黑体" w:cs="黑体"/>
          <w:bCs w:val="0"/>
          <w:color w:val="auto"/>
          <w:sz w:val="32"/>
          <w:szCs w:val="32"/>
          <w:lang w:val="en"/>
        </w:rPr>
        <w:t>1</w:t>
      </w:r>
    </w:p>
    <w:p w14:paraId="36F077FD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rPr>
          <w:rFonts w:hint="eastAsia" w:eastAsia="仿宋_GB2312" w:cs="仿宋_GB2312"/>
          <w:bCs w:val="0"/>
          <w:color w:val="auto"/>
          <w:sz w:val="32"/>
          <w:szCs w:val="32"/>
        </w:rPr>
      </w:pPr>
    </w:p>
    <w:p w14:paraId="6726F98F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0"/>
        <w:jc w:val="center"/>
        <w:rPr>
          <w:rFonts w:hint="eastAsia" w:eastAsia="方正小标宋_GBK" w:cs="方正小标宋_GBK"/>
          <w:bCs w:val="0"/>
          <w:color w:val="auto"/>
          <w:sz w:val="44"/>
          <w:szCs w:val="44"/>
        </w:rPr>
      </w:pPr>
      <w:r>
        <w:rPr>
          <w:rFonts w:hint="eastAsia" w:eastAsia="方正小标宋_GBK" w:cs="方正小标宋_GBK"/>
          <w:bCs w:val="0"/>
          <w:color w:val="auto"/>
          <w:sz w:val="44"/>
          <w:szCs w:val="44"/>
        </w:rPr>
        <w:t>202</w:t>
      </w:r>
      <w:r>
        <w:rPr>
          <w:rFonts w:hint="eastAsia" w:eastAsia="方正小标宋_GBK" w:cs="方正小标宋_GBK"/>
          <w:bCs w:val="0"/>
          <w:color w:val="auto"/>
          <w:sz w:val="44"/>
          <w:szCs w:val="44"/>
          <w:lang w:val="en-US" w:eastAsia="zh-CN"/>
        </w:rPr>
        <w:t>6</w:t>
      </w:r>
      <w:r>
        <w:rPr>
          <w:rFonts w:hint="eastAsia" w:eastAsia="方正小标宋_GBK" w:cs="方正小标宋_GBK"/>
          <w:bCs w:val="0"/>
          <w:color w:val="auto"/>
          <w:sz w:val="44"/>
          <w:szCs w:val="44"/>
        </w:rPr>
        <w:t>年安阳市人民政府决策咨询研究课题</w:t>
      </w:r>
    </w:p>
    <w:p w14:paraId="74867337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0"/>
        <w:jc w:val="center"/>
        <w:rPr>
          <w:rFonts w:hint="eastAsia" w:eastAsia="方正小标宋_GBK" w:cs="方正小标宋_GBK"/>
          <w:bCs w:val="0"/>
          <w:color w:val="auto"/>
          <w:sz w:val="44"/>
          <w:szCs w:val="44"/>
        </w:rPr>
      </w:pPr>
      <w:r>
        <w:rPr>
          <w:rFonts w:hint="eastAsia" w:eastAsia="方正小标宋_GBK" w:cs="方正小标宋_GBK"/>
          <w:bCs w:val="0"/>
          <w:color w:val="auto"/>
          <w:sz w:val="44"/>
          <w:szCs w:val="44"/>
        </w:rPr>
        <w:t>选题指南</w:t>
      </w:r>
    </w:p>
    <w:p w14:paraId="70930329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rPr>
          <w:rFonts w:hint="eastAsia" w:eastAsia="仿宋_GB2312" w:cs="仿宋_GB2312"/>
          <w:bCs w:val="0"/>
          <w:color w:val="auto"/>
          <w:sz w:val="32"/>
          <w:szCs w:val="32"/>
        </w:rPr>
      </w:pPr>
    </w:p>
    <w:p w14:paraId="5C176505"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/>
        <w:jc w:val="both"/>
        <w:rPr>
          <w:rFonts w:hint="eastAsia" w:ascii="Times New Roman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黑体" w:eastAsia="黑体" w:cs="黑体"/>
          <w:color w:val="auto"/>
          <w:sz w:val="32"/>
          <w:szCs w:val="32"/>
          <w:lang w:val="en-US"/>
        </w:rPr>
        <w:t>一、</w:t>
      </w:r>
      <w:r>
        <w:rPr>
          <w:rFonts w:hint="eastAsia" w:ascii="Times New Roman" w:hAnsi="黑体" w:eastAsia="黑体" w:cs="黑体"/>
          <w:color w:val="auto"/>
          <w:sz w:val="32"/>
          <w:szCs w:val="32"/>
          <w:lang w:val="en-US" w:eastAsia="zh-CN"/>
        </w:rPr>
        <w:t>“十五五”时期前瞻性全局性研究方面</w:t>
      </w:r>
    </w:p>
    <w:p w14:paraId="472913B0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十五五”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时期充分利用国家政策利好、推动安阳高质量发展的研究</w:t>
      </w:r>
    </w:p>
    <w:p w14:paraId="24236C6E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十五五”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时期推进动能转换、加快建设现代化产业体系研究</w:t>
      </w:r>
    </w:p>
    <w:p w14:paraId="68138967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十五五”期间国内外环境变化趋势特点和安阳市面临的机遇挑战及影响研究</w:t>
      </w:r>
    </w:p>
    <w:p w14:paraId="04136456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十五五”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时期安阳经济社会发展的阶段性特征、规划主题主线和总体目标研究</w:t>
      </w:r>
    </w:p>
    <w:p w14:paraId="7A6EC10D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十五五”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时期推进乡村振兴、建设农业强市的研究</w:t>
      </w:r>
    </w:p>
    <w:p w14:paraId="43FC032F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十五五”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时期建设制造强市和区域先进制造业中心的研究</w:t>
      </w:r>
    </w:p>
    <w:p w14:paraId="23530165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十五五”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时期强化科创能力、建设科教强市的研究</w:t>
      </w:r>
    </w:p>
    <w:p w14:paraId="530862A1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十五五”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时期提升创新质效、建设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数智强市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的研究</w:t>
      </w:r>
    </w:p>
    <w:p w14:paraId="5A9389AD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十五五”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时期发展枢纽经济、建设交通强市的研究</w:t>
      </w:r>
    </w:p>
    <w:p w14:paraId="676AAF52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十五五”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时期壮大文旅产业、建设文旅强市的研究</w:t>
      </w:r>
    </w:p>
    <w:p w14:paraId="28FAE3BD"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/>
        <w:jc w:val="both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黑体" w:eastAsia="黑体" w:cs="黑体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Times New Roman" w:hAnsi="黑体" w:eastAsia="黑体" w:cs="黑体"/>
          <w:color w:val="auto"/>
          <w:sz w:val="32"/>
          <w:szCs w:val="32"/>
          <w:lang w:val="en-US"/>
        </w:rPr>
        <w:t>扩大有效需求</w:t>
      </w:r>
      <w:r>
        <w:rPr>
          <w:rFonts w:hint="eastAsia" w:ascii="Times New Roman" w:hAnsi="黑体" w:eastAsia="黑体" w:cs="黑体"/>
          <w:color w:val="auto"/>
          <w:sz w:val="32"/>
          <w:szCs w:val="32"/>
          <w:lang w:val="en-US" w:eastAsia="zh-CN"/>
        </w:rPr>
        <w:t>与拉动投资方面</w:t>
      </w:r>
    </w:p>
    <w:p w14:paraId="10E7E268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val="zh-CN" w:eastAsia="zh-CN"/>
        </w:rPr>
        <w:t>关于加快建设区域消费中心城市的研究</w:t>
      </w:r>
    </w:p>
    <w:p w14:paraId="21201E43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关于深入实施提振消费专项行动的路径研究</w:t>
      </w:r>
    </w:p>
    <w:p w14:paraId="33A6CD19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关于打造地方财政收入新增长点的建议研究</w:t>
      </w:r>
    </w:p>
    <w:p w14:paraId="6D6A9681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关于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推动“两重”“两新”政策效能加速释放的研究</w:t>
      </w:r>
    </w:p>
    <w:p w14:paraId="27E83611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关于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有效激发投资活力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的研究</w:t>
      </w:r>
    </w:p>
    <w:p w14:paraId="675BEED4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关于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实施城乡居民增收计划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的研究</w:t>
      </w:r>
    </w:p>
    <w:p w14:paraId="1F336D8F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关于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安阳市夜间经济健康发展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的研究</w:t>
      </w:r>
    </w:p>
    <w:p w14:paraId="0B0C1E05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关于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培育首发经济带动消费增长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的研究</w:t>
      </w:r>
    </w:p>
    <w:p w14:paraId="7EE3D23D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关于拓展安阳市消费新场景的研究</w:t>
      </w:r>
    </w:p>
    <w:p w14:paraId="1F272A7D"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/>
        <w:jc w:val="both"/>
        <w:rPr>
          <w:rFonts w:hint="eastAsia" w:ascii="Times New Roman" w:hAnsi="Times New Roman" w:eastAsia="黑体" w:cs="黑体"/>
          <w:color w:val="auto"/>
          <w:sz w:val="32"/>
          <w:szCs w:val="32"/>
          <w:lang w:val="en-US"/>
        </w:rPr>
      </w:pPr>
      <w:r>
        <w:rPr>
          <w:rFonts w:hint="eastAsia" w:ascii="Times New Roman" w:hAnsi="黑体" w:eastAsia="黑体" w:cs="黑体"/>
          <w:color w:val="auto"/>
          <w:sz w:val="32"/>
          <w:szCs w:val="32"/>
          <w:lang w:val="en-US" w:eastAsia="zh-CN"/>
        </w:rPr>
        <w:t>三</w:t>
      </w:r>
      <w:r>
        <w:rPr>
          <w:rFonts w:hint="eastAsia" w:ascii="Times New Roman" w:hAnsi="黑体" w:eastAsia="黑体" w:cs="黑体"/>
          <w:color w:val="auto"/>
          <w:sz w:val="32"/>
          <w:szCs w:val="32"/>
          <w:lang w:val="en-US"/>
        </w:rPr>
        <w:t>、</w:t>
      </w:r>
      <w:r>
        <w:rPr>
          <w:rFonts w:hint="eastAsia" w:ascii="Times New Roman" w:hAnsi="黑体" w:eastAsia="黑体" w:cs="黑体"/>
          <w:color w:val="auto"/>
          <w:sz w:val="32"/>
          <w:szCs w:val="32"/>
          <w:lang w:val="en-US" w:eastAsia="zh-CN"/>
        </w:rPr>
        <w:t>产业发展</w:t>
      </w:r>
      <w:r>
        <w:rPr>
          <w:rFonts w:hint="eastAsia" w:ascii="Times New Roman" w:hAnsi="黑体" w:eastAsia="黑体" w:cs="黑体"/>
          <w:color w:val="auto"/>
          <w:sz w:val="32"/>
          <w:szCs w:val="32"/>
          <w:lang w:val="en-US"/>
        </w:rPr>
        <w:t>与科技创新方面</w:t>
      </w:r>
    </w:p>
    <w:p w14:paraId="77AF19A6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val="e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关于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安阳市新质生产力发展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研究</w:t>
      </w:r>
    </w:p>
    <w:p w14:paraId="6FE6BA67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40" w:firstLineChars="0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" w:eastAsia="zh-CN"/>
        </w:rPr>
        <w:t>关于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"/>
        </w:rPr>
        <w:t>安阳科技创新与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" w:eastAsia="zh-CN"/>
        </w:rPr>
        <w:t>产业创新深度融合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"/>
        </w:rPr>
        <w:t>研究</w:t>
      </w:r>
    </w:p>
    <w:p w14:paraId="2B561875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val="e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val="en" w:eastAsia="zh-CN"/>
        </w:rPr>
        <w:t>关于加快构建现代化产业体系、前瞻布局未来产业的研究</w:t>
      </w:r>
    </w:p>
    <w:p w14:paraId="285B3599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val="e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关于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安阳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传统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产业转型升级策略研究</w:t>
      </w:r>
    </w:p>
    <w:p w14:paraId="3E1C0A4A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val="e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关于人工智能技术赋能安阳产业发展的研究</w:t>
      </w:r>
    </w:p>
    <w:p w14:paraId="160E6DFD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val="e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关于安阳新兴产业扩容倍增路径研究</w:t>
      </w:r>
    </w:p>
    <w:p w14:paraId="33E77CDC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val="e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val="en" w:eastAsia="zh-CN"/>
        </w:rPr>
        <w:t>关于梯度培育科创企业的研究</w:t>
      </w:r>
    </w:p>
    <w:p w14:paraId="284D3091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关于健全安濮鹤合作共建豫北航空经济协作区体制机制的研究</w:t>
      </w:r>
    </w:p>
    <w:p w14:paraId="09B91771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关于建设豫北航空新型产业生态集聚区的研究</w:t>
      </w:r>
    </w:p>
    <w:p w14:paraId="4E92C431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关于完善壮大产业链集群建设的研究</w:t>
      </w:r>
    </w:p>
    <w:p w14:paraId="2832B0BF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val="zh-CN"/>
        </w:rPr>
        <w:t>关于深化经济技术开发区、产业园区改革的研究</w:t>
      </w:r>
    </w:p>
    <w:p w14:paraId="0243B674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关于培育壮大县域特色产业的研究</w:t>
      </w:r>
    </w:p>
    <w:p w14:paraId="3E219BE8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val="e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val="en"/>
        </w:rPr>
        <w:t>关于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val="en" w:eastAsia="zh-CN"/>
        </w:rPr>
        <w:t>培育壮大无人机产业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val="en"/>
        </w:rPr>
        <w:t>的研究</w:t>
      </w:r>
    </w:p>
    <w:p w14:paraId="33646CCA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val="e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val="en" w:eastAsia="zh-CN"/>
        </w:rPr>
        <w:t>关于推动金融行业高质量发展的研究</w:t>
      </w:r>
    </w:p>
    <w:p w14:paraId="4EEC6D8E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val="zh-CN"/>
        </w:rPr>
        <w:t>关于安阳市纺织业品牌化、高端化发展研究</w:t>
      </w:r>
    </w:p>
    <w:p w14:paraId="3DC4E87B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val="e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val="zh-CN"/>
        </w:rPr>
        <w:t>关于安阳市医疗器械及康复产业发展研究</w:t>
      </w:r>
    </w:p>
    <w:p w14:paraId="032766AB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0"/>
          <w:sz w:val="32"/>
          <w:szCs w:val="32"/>
          <w:lang w:val="e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0"/>
          <w:sz w:val="32"/>
          <w:szCs w:val="32"/>
          <w:lang w:val="zh-CN"/>
        </w:rPr>
        <w:t>关于安阳市中医药产业发展的研究</w:t>
      </w:r>
    </w:p>
    <w:p w14:paraId="0C885B1B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0"/>
          <w:sz w:val="32"/>
          <w:szCs w:val="32"/>
          <w:lang w:val="e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6"/>
          <w:kern w:val="0"/>
          <w:sz w:val="32"/>
          <w:szCs w:val="32"/>
          <w:lang w:val="en"/>
        </w:rPr>
        <w:t>关于依托中国农科院安阳综合创新基地，探索实施“一县一业联一所”模式的研究</w:t>
      </w:r>
    </w:p>
    <w:p w14:paraId="7178AB54"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/>
        <w:jc w:val="both"/>
        <w:rPr>
          <w:rFonts w:hint="eastAsia" w:ascii="Times New Roman" w:hAnsi="黑体" w:eastAsia="黑体" w:cs="黑体"/>
          <w:color w:val="auto"/>
          <w:sz w:val="32"/>
          <w:szCs w:val="32"/>
          <w:lang w:val="zh-CN"/>
        </w:rPr>
      </w:pPr>
      <w:r>
        <w:rPr>
          <w:rFonts w:hint="eastAsia" w:ascii="Times New Roman" w:hAnsi="黑体" w:eastAsia="黑体" w:cs="黑体"/>
          <w:color w:val="auto"/>
          <w:sz w:val="32"/>
          <w:szCs w:val="32"/>
          <w:lang w:val="zh-CN"/>
        </w:rPr>
        <w:t>四、融入服务全国统一大市场和扩大开放方面</w:t>
      </w:r>
    </w:p>
    <w:p w14:paraId="1A0082DF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val="en" w:eastAsia="zh-CN"/>
        </w:rPr>
        <w:t>关于我市深度融入服务全国统一大市场建设的研究</w:t>
      </w:r>
    </w:p>
    <w:p w14:paraId="1F8D0AE1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val="en" w:eastAsia="zh-CN"/>
        </w:rPr>
        <w:t>关于充分发挥安阳“端点城市”作用研究</w:t>
      </w:r>
    </w:p>
    <w:p w14:paraId="3BA982EC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关于打造跨区域协同发展引领区的研究</w:t>
      </w:r>
    </w:p>
    <w:p w14:paraId="474DB6D6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40" w:firstLineChars="0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"/>
        </w:rPr>
        <w:t>关于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打造区域先进制造业中心的研究</w:t>
      </w:r>
    </w:p>
    <w:p w14:paraId="20D96982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关于打造区域文旅融合发展中心的研究</w:t>
      </w:r>
    </w:p>
    <w:p w14:paraId="46123AAE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关于打造区域交通物流中心的研究</w:t>
      </w:r>
    </w:p>
    <w:p w14:paraId="11DC44EE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关于持续扩大我市对外开放的路径研究</w:t>
      </w:r>
    </w:p>
    <w:p w14:paraId="64E6DD97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关于新形势下做好招商引资工作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的研究</w:t>
      </w:r>
    </w:p>
    <w:p w14:paraId="707D96CE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关于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持续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优化营商环境的研究</w:t>
      </w:r>
    </w:p>
    <w:p w14:paraId="54A85B9F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val="en"/>
        </w:rPr>
        <w:t>安阳市民营经济高质量发展对策研究</w:t>
      </w:r>
    </w:p>
    <w:p w14:paraId="7D5CE2FD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val="zh-CN"/>
        </w:rPr>
        <w:t>安阳市推动融入黄河流域高质量发展研究</w:t>
      </w:r>
    </w:p>
    <w:p w14:paraId="66FF3C86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val="zh-CN"/>
        </w:rPr>
        <w:t>关于推动安阳内外贸一体化发展的研究</w:t>
      </w:r>
    </w:p>
    <w:p w14:paraId="68A125D7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安阳市外贸行业发展研究</w:t>
      </w:r>
    </w:p>
    <w:p w14:paraId="72ED85FB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val="zh-CN"/>
        </w:rPr>
        <w:t>关于建设“信用安阳”品牌、打造全国社会信用体系建设示范区的研究</w:t>
      </w:r>
    </w:p>
    <w:p w14:paraId="5DBEEF71">
      <w:pPr>
        <w:pStyle w:val="11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leftChars="0" w:firstLine="640"/>
        <w:rPr>
          <w:rFonts w:hint="eastAsia" w:ascii="Times New Roman" w:hAnsi="Times New Roman" w:eastAsia="黑体" w:cs="sans-serif"/>
          <w:color w:val="auto"/>
          <w:kern w:val="0"/>
          <w:sz w:val="32"/>
          <w:szCs w:val="32"/>
          <w:lang w:bidi="ar"/>
        </w:rPr>
      </w:pPr>
      <w:r>
        <w:rPr>
          <w:rFonts w:hint="eastAsia" w:ascii="Times New Roman" w:hAnsi="黑体" w:eastAsia="黑体" w:cs="黑体"/>
          <w:color w:val="auto"/>
          <w:kern w:val="0"/>
          <w:sz w:val="32"/>
          <w:szCs w:val="32"/>
          <w:lang w:val="zh-CN"/>
        </w:rPr>
        <w:t>五、乡村全面振兴与新型城镇化建设方面</w:t>
      </w:r>
    </w:p>
    <w:p w14:paraId="2F6952D5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关于推荐宜居宜业和美乡村建设的研究</w:t>
      </w:r>
    </w:p>
    <w:p w14:paraId="02BD42E8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推进乡村振兴与数字化农业转型对策研究</w:t>
      </w:r>
    </w:p>
    <w:p w14:paraId="1099A69D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安阳市全面推进乡村振兴中存在的问题与对策研究</w:t>
      </w:r>
    </w:p>
    <w:p w14:paraId="130ABF8A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关于安阳市农业经济高质量发展的路径分析</w:t>
      </w:r>
    </w:p>
    <w:p w14:paraId="4F6537B7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关于农村集体资产盘活利用模式的研究</w:t>
      </w:r>
    </w:p>
    <w:p w14:paraId="0EA68B43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关于培育壮大农村特色产业的研究</w:t>
      </w:r>
    </w:p>
    <w:p w14:paraId="3D6B096D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推动新型农业经营主体高质量发展对策研究</w:t>
      </w:r>
    </w:p>
    <w:p w14:paraId="60CEAAA2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关于新质生产力赋能乡村振兴高质量发展的研究</w:t>
      </w:r>
    </w:p>
    <w:p w14:paraId="74A12313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关于安阳市绿色农业发展的路径研究</w:t>
      </w:r>
    </w:p>
    <w:p w14:paraId="37F03E03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关于安阳市农业防灾减灾能力提升的研究</w:t>
      </w:r>
    </w:p>
    <w:p w14:paraId="71C26390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关于我市乡村文旅发展带动乡村振兴的研究</w:t>
      </w:r>
    </w:p>
    <w:p w14:paraId="186D6CCA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60" w:lineRule="exact"/>
        <w:ind w:left="14" w:leftChars="0" w:firstLine="616" w:firstLineChars="0"/>
        <w:rPr>
          <w:rFonts w:hint="eastAsia" w:ascii="Times New Roman" w:hAnsi="黑体" w:eastAsia="黑体" w:cs="黑体"/>
          <w:color w:val="auto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城乡融合发展堵点疏通与机制创新研究</w:t>
      </w:r>
    </w:p>
    <w:p w14:paraId="7FB2157C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57" w:lineRule="exact"/>
        <w:ind w:left="14" w:leftChars="0" w:firstLine="616" w:firstLineChars="0"/>
        <w:rPr>
          <w:rFonts w:hint="eastAsia" w:ascii="Times New Roman" w:hAnsi="黑体" w:eastAsia="黑体" w:cs="黑体"/>
          <w:color w:val="auto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关于因地制宜开展城市更新的研究</w:t>
      </w:r>
    </w:p>
    <w:p w14:paraId="0923F1EC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57" w:lineRule="exact"/>
        <w:ind w:left="14" w:leftChars="0" w:firstLine="616" w:firstLineChars="0"/>
        <w:rPr>
          <w:rFonts w:hint="eastAsia" w:ascii="Times New Roman" w:hAnsi="黑体" w:eastAsia="黑体" w:cs="黑体"/>
          <w:color w:val="auto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关于安阳老城历史文化街区活化的研究</w:t>
      </w:r>
    </w:p>
    <w:p w14:paraId="75676D9C">
      <w:pPr>
        <w:pStyle w:val="11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57" w:lineRule="exact"/>
        <w:ind w:left="0" w:leftChars="0" w:firstLine="640"/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lang w:val="zh-CN"/>
        </w:rPr>
      </w:pPr>
      <w:r>
        <w:rPr>
          <w:rFonts w:hint="eastAsia" w:ascii="Times New Roman" w:hAnsi="黑体" w:eastAsia="黑体" w:cs="黑体"/>
          <w:color w:val="auto"/>
          <w:kern w:val="0"/>
          <w:sz w:val="32"/>
          <w:szCs w:val="32"/>
          <w:lang w:val="zh-CN"/>
        </w:rPr>
        <w:t>六、文旅文创融合发展方面</w:t>
      </w:r>
    </w:p>
    <w:p w14:paraId="6CCAA617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57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关于打造安阳国际旅游目的地城市研究</w:t>
      </w:r>
    </w:p>
    <w:p w14:paraId="31788406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57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关于推动安阳市入境游发展的研究</w:t>
      </w:r>
    </w:p>
    <w:p w14:paraId="38021B75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57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打造殷墟甲骨文文化新地标推动安阳文旅融合发展研究</w:t>
      </w:r>
    </w:p>
    <w:p w14:paraId="3BE8EB8A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57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“曹操高陵”文化产业培育发展研究</w:t>
      </w:r>
    </w:p>
    <w:p w14:paraId="2B75BD17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57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打造安阳市低空旅游体验胜地研究</w:t>
      </w:r>
    </w:p>
    <w:p w14:paraId="500B06CD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57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关于发展赛事经济的研究</w:t>
      </w:r>
    </w:p>
    <w:p w14:paraId="5F888AA1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57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安阳市文旅品牌建设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与推广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研究</w:t>
      </w:r>
    </w:p>
    <w:p w14:paraId="29EFF4AA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57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安阳传统非遗项目的市场化发展研究</w:t>
      </w:r>
    </w:p>
    <w:p w14:paraId="6293F201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57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关于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文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旅公共服务体系优化研究</w:t>
      </w:r>
    </w:p>
    <w:p w14:paraId="40BF79E7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57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关于文化旅游人才培养研究</w:t>
      </w:r>
    </w:p>
    <w:p w14:paraId="3FCFE8A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napToGrid/>
        <w:spacing w:line="557" w:lineRule="exact"/>
        <w:ind w:firstLine="640" w:firstLineChars="200"/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lang w:val="zh-CN"/>
        </w:rPr>
      </w:pPr>
      <w:r>
        <w:rPr>
          <w:rFonts w:hint="eastAsia" w:ascii="Times New Roman" w:hAnsi="黑体" w:eastAsia="黑体" w:cs="黑体"/>
          <w:color w:val="auto"/>
          <w:kern w:val="0"/>
          <w:sz w:val="32"/>
          <w:szCs w:val="32"/>
          <w:lang w:val="zh-CN"/>
        </w:rPr>
        <w:t>七、绿色转型与污染防治方面</w:t>
      </w:r>
    </w:p>
    <w:p w14:paraId="33A65C97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snapToGrid/>
        <w:spacing w:after="0" w:line="557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关于安阳市深化污染防治攻坚的研究</w:t>
      </w:r>
    </w:p>
    <w:p w14:paraId="4878B3CD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snapToGrid/>
        <w:spacing w:after="0" w:line="557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关于全面实施绿色低碳转型战略的研究</w:t>
      </w:r>
    </w:p>
    <w:p w14:paraId="3F848379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snapToGrid/>
        <w:spacing w:after="0" w:line="557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val="e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关于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建设“无废城市”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的研究</w:t>
      </w:r>
    </w:p>
    <w:p w14:paraId="1F91AC69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snapToGrid/>
        <w:spacing w:after="0" w:line="557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val="e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关于“零碳”园区的研究</w:t>
      </w:r>
    </w:p>
    <w:p w14:paraId="7AB9FCFC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snapToGrid/>
        <w:spacing w:after="0" w:line="557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val="e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关于安阳虚拟电厂建设的研究</w:t>
      </w:r>
    </w:p>
    <w:p w14:paraId="4D7EEA89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snapToGrid/>
        <w:spacing w:after="0" w:line="557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关于打造碳达峰碳中和示范市的研究</w:t>
      </w:r>
    </w:p>
    <w:p w14:paraId="7F580F8C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snapToGrid/>
        <w:spacing w:after="0" w:line="557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关于推动形成绿色生产生活方式的研究</w:t>
      </w:r>
    </w:p>
    <w:p w14:paraId="26D4CA10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snapToGrid/>
        <w:spacing w:after="0" w:line="557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关于建设生态宜居城市的研究</w:t>
      </w:r>
    </w:p>
    <w:p w14:paraId="26B89D1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napToGrid/>
        <w:spacing w:line="557" w:lineRule="exact"/>
        <w:ind w:firstLine="640" w:firstLineChars="200"/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lang w:val="zh-CN"/>
        </w:rPr>
      </w:pPr>
      <w:r>
        <w:rPr>
          <w:rFonts w:hint="eastAsia" w:ascii="Times New Roman" w:hAnsi="黑体" w:eastAsia="黑体" w:cs="黑体"/>
          <w:color w:val="auto"/>
          <w:kern w:val="0"/>
          <w:sz w:val="32"/>
          <w:szCs w:val="32"/>
          <w:lang w:val="zh-CN"/>
        </w:rPr>
        <w:t>八、社会治理与民生方面</w:t>
      </w:r>
    </w:p>
    <w:p w14:paraId="0BCB2821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snapToGrid/>
        <w:spacing w:after="0" w:line="557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关于重大社情民意的研究</w:t>
      </w:r>
    </w:p>
    <w:p w14:paraId="416B1185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snapToGrid/>
        <w:spacing w:after="0" w:line="557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关于围绕我市“一老一小一青壮”持续保障和改善民生的研究</w:t>
      </w:r>
    </w:p>
    <w:p w14:paraId="1E0C5443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snapToGrid/>
        <w:spacing w:after="0" w:line="557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val="en"/>
        </w:rPr>
        <w:t>关于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AI政务服务提质增效的研究</w:t>
      </w:r>
    </w:p>
    <w:p w14:paraId="7E6E786C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snapToGrid/>
        <w:spacing w:after="0" w:line="557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val="en" w:eastAsia="zh-CN"/>
        </w:rPr>
        <w:t>关于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val="en"/>
        </w:rPr>
        <w:t>安阳市数字化城市管理研究</w:t>
      </w:r>
    </w:p>
    <w:p w14:paraId="20E05576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snapToGrid/>
        <w:spacing w:after="0" w:line="557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val="zh-CN"/>
        </w:rPr>
        <w:t>关于安阳机动车停放服务管理的研究</w:t>
      </w:r>
    </w:p>
    <w:p w14:paraId="017CBDA3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snapToGrid/>
        <w:spacing w:after="0" w:line="557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关于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公共文化服务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研究</w:t>
      </w:r>
    </w:p>
    <w:p w14:paraId="073B4825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snapToGrid/>
        <w:spacing w:after="0" w:line="557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val="zh-CN"/>
        </w:rPr>
        <w:t>关于建设红色物业、和谐物业提升物业服务水平的研究</w:t>
      </w:r>
    </w:p>
    <w:p w14:paraId="57E5BF57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snapToGrid/>
        <w:spacing w:after="0" w:line="557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关于推广“城管进社区”新模式的研究</w:t>
      </w:r>
    </w:p>
    <w:p w14:paraId="21B42555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snapToGrid/>
        <w:spacing w:after="0" w:line="557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关于推动“未诉先办”机制向基层延伸的研究</w:t>
      </w:r>
    </w:p>
    <w:p w14:paraId="1B6A26BD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snapToGrid/>
        <w:spacing w:after="0" w:line="557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关于我市教育事业高质量发展的研究</w:t>
      </w:r>
    </w:p>
    <w:p w14:paraId="5E464D69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snapToGrid/>
        <w:spacing w:after="0" w:line="557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关于全面提升医疗服务能力的研究</w:t>
      </w:r>
    </w:p>
    <w:p w14:paraId="630E0020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snapToGrid/>
        <w:spacing w:after="0" w:line="557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关于深化“三医协同”改革的研究</w:t>
      </w:r>
    </w:p>
    <w:p w14:paraId="491DD502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snapToGrid/>
        <w:spacing w:after="0" w:line="557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关于稳就业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val="en"/>
        </w:rPr>
        <w:t>、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促创业情况的研究</w:t>
      </w:r>
    </w:p>
    <w:p w14:paraId="5193D031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snapToGrid/>
        <w:spacing w:after="0" w:line="557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关于深化“警网融合”推进基层社会治理现代化的研究</w:t>
      </w:r>
    </w:p>
    <w:p w14:paraId="4C021BE5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snapToGrid/>
        <w:spacing w:after="0" w:line="557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加快体育安阳建设对策研究</w:t>
      </w:r>
    </w:p>
    <w:p w14:paraId="2D88FB33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snapToGrid/>
        <w:spacing w:after="0" w:line="557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关于人工智能在医疗健康、公共卫生领域应用的研究</w:t>
      </w:r>
    </w:p>
    <w:p w14:paraId="70386E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57" w:lineRule="exact"/>
        <w:ind w:firstLine="640" w:firstLineChars="200"/>
        <w:rPr>
          <w:rFonts w:hint="eastAsia" w:ascii="Times New Roman" w:hAnsi="Times New Roman" w:eastAsia="黑体" w:cs="黑体"/>
          <w:color w:val="auto"/>
          <w:kern w:val="0"/>
          <w:sz w:val="32"/>
          <w:szCs w:val="32"/>
        </w:rPr>
      </w:pPr>
      <w:r>
        <w:rPr>
          <w:rFonts w:hint="eastAsia" w:ascii="Times New Roman" w:hAnsi="黑体" w:eastAsia="黑体" w:cs="黑体"/>
          <w:color w:val="auto"/>
          <w:kern w:val="0"/>
          <w:sz w:val="32"/>
          <w:szCs w:val="32"/>
          <w:lang w:eastAsia="zh-CN"/>
        </w:rPr>
        <w:t>九</w:t>
      </w:r>
      <w:r>
        <w:rPr>
          <w:rFonts w:hint="eastAsia" w:ascii="Times New Roman" w:hAnsi="黑体" w:eastAsia="黑体" w:cs="黑体"/>
          <w:color w:val="auto"/>
          <w:kern w:val="0"/>
          <w:sz w:val="32"/>
          <w:szCs w:val="32"/>
        </w:rPr>
        <w:t>、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lang w:eastAsia="zh-CN"/>
        </w:rPr>
        <w:t>安全发展与风险防控</w:t>
      </w:r>
      <w:r>
        <w:rPr>
          <w:rFonts w:hint="eastAsia" w:ascii="Times New Roman" w:hAnsi="黑体" w:eastAsia="黑体" w:cs="黑体"/>
          <w:color w:val="auto"/>
          <w:kern w:val="0"/>
          <w:sz w:val="32"/>
          <w:szCs w:val="32"/>
        </w:rPr>
        <w:t>方面</w:t>
      </w:r>
    </w:p>
    <w:p w14:paraId="57AEDD46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snapToGrid/>
        <w:spacing w:after="0" w:line="557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关于平安安阳建设的研究</w:t>
      </w:r>
    </w:p>
    <w:p w14:paraId="22548BA1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snapToGrid/>
        <w:spacing w:after="0" w:line="557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关于法治安阳建设的调查研究</w:t>
      </w:r>
    </w:p>
    <w:p w14:paraId="195CD3B5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snapToGrid/>
        <w:spacing w:after="0" w:line="557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关于加快融资平台改革转型的研究</w:t>
      </w:r>
    </w:p>
    <w:p w14:paraId="549A4BF5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snapToGrid/>
        <w:spacing w:after="0" w:line="557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关于安阳低效资产盘活治理的研究</w:t>
      </w:r>
    </w:p>
    <w:p w14:paraId="34B24F0B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snapToGrid/>
        <w:spacing w:after="0" w:line="557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关于加强地方政府债务风险防范的研究</w:t>
      </w:r>
    </w:p>
    <w:p w14:paraId="606C0C5F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snapToGrid/>
        <w:spacing w:after="0" w:line="557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关于化解地方政府融资平台经营性债务风险的研究</w:t>
      </w:r>
    </w:p>
    <w:p w14:paraId="70F64C50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snapToGrid/>
        <w:spacing w:after="0" w:line="557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关于防范化解中小金融机构风险的研究</w:t>
      </w:r>
    </w:p>
    <w:p w14:paraId="14AE5FBF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snapToGrid/>
        <w:spacing w:after="0" w:line="557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关于全面推行“扫码入企”规范涉企执法检查的研究</w:t>
      </w:r>
    </w:p>
    <w:p w14:paraId="5C709A1A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snapToGrid/>
        <w:spacing w:after="0" w:line="557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关于深入推动“三全管理”提质增效的研究</w:t>
      </w:r>
    </w:p>
    <w:p w14:paraId="03C30F48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snapToGrid/>
        <w:spacing w:after="0" w:line="557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关于深化安全生产治本攻坚的研究</w:t>
      </w:r>
    </w:p>
    <w:p w14:paraId="616B1E54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snapToGrid/>
        <w:spacing w:after="0" w:line="557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关于高层建筑重大火灾风险防范的研究</w:t>
      </w:r>
    </w:p>
    <w:p w14:paraId="4DD82728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snapToGrid/>
        <w:spacing w:after="0" w:line="557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关于增强防灾减灾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  <w:t>救灾保障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能力的研究</w:t>
      </w:r>
    </w:p>
    <w:p w14:paraId="228B744F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snapToGrid/>
        <w:spacing w:after="0" w:line="557" w:lineRule="exact"/>
        <w:ind w:left="14" w:leftChars="0" w:firstLine="616" w:firstLineChars="0"/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关于加强信访工作法治化的研究</w:t>
      </w:r>
    </w:p>
    <w:p w14:paraId="2ED2C108">
      <w:bookmarkStart w:id="0" w:name="_GoBack"/>
      <w:bookmarkEnd w:id="0"/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474" w:bottom="1985" w:left="1588" w:header="851" w:footer="1418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方正公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64F68"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6D10E6"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IMzMV0QAAAAMBAAAPAAAAAAAAAAEAIAAAACIAAABkcnMvZG93&#10;bnJldi54bWxQSwECFAAUAAAACACHTuJAAsFshM4BAACXAwAADgAAAAAAAAABACAAAAAgAQAAZHJz&#10;L2Uyb0RvYy54bWxQSwUGAAAAAAYABgBZAQAAY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6D10E6"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AC06FC0">
    <w:pPr>
      <w:rPr>
        <w:lang w:val="e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78C57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656CA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FE2A2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B977F">
    <w:pPr>
      <w:pStyle w:val="6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9F6A66"/>
    <w:multiLevelType w:val="multilevel"/>
    <w:tmpl w:val="9F9F6A66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0"/>
        </w:tabs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0"/>
        </w:tabs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0"/>
        </w:tabs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0"/>
        </w:tabs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0"/>
        </w:tabs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0"/>
        </w:tabs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0"/>
        </w:tabs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E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Body Text Indent"/>
    <w:basedOn w:val="1"/>
    <w:next w:val="4"/>
    <w:qFormat/>
    <w:uiPriority w:val="0"/>
    <w:pPr>
      <w:spacing w:line="360" w:lineRule="auto"/>
      <w:ind w:firstLine="200" w:firstLineChars="200"/>
      <w:jc w:val="left"/>
    </w:pPr>
    <w:rPr>
      <w:rFonts w:ascii="仿宋" w:hAnsi="仿宋" w:eastAsia="仿宋" w:cs="Times New Roman"/>
      <w:color w:val="000000"/>
      <w:sz w:val="24"/>
      <w:szCs w:val="24"/>
      <w:lang w:val="zh-CN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2"/>
    <w:qFormat/>
    <w:uiPriority w:val="99"/>
    <w:pPr>
      <w:ind w:firstLine="420"/>
    </w:pPr>
    <w:rPr>
      <w:rFonts w:ascii="Times New Roman" w:hAnsi="Times New Roman" w:eastAsia="宋体"/>
      <w:bCs/>
      <w:szCs w:val="20"/>
      <w:lang w:bidi="he-IL"/>
    </w:rPr>
  </w:style>
  <w:style w:type="paragraph" w:styleId="8">
    <w:name w:val="Body Text First Indent 2"/>
    <w:basedOn w:val="3"/>
    <w:qFormat/>
    <w:uiPriority w:val="0"/>
    <w:pPr>
      <w:spacing w:line="579" w:lineRule="exact"/>
      <w:ind w:firstLine="880" w:firstLineChars="200"/>
    </w:pPr>
  </w:style>
  <w:style w:type="paragraph" w:customStyle="1" w:styleId="11">
    <w:name w:val="BodyText1I2"/>
    <w:basedOn w:val="12"/>
    <w:qFormat/>
    <w:uiPriority w:val="0"/>
    <w:pPr>
      <w:ind w:firstLine="420" w:firstLineChars="200"/>
    </w:pPr>
  </w:style>
  <w:style w:type="paragraph" w:customStyle="1" w:styleId="12">
    <w:name w:val="BodyTextIndent"/>
    <w:basedOn w:val="1"/>
    <w:qFormat/>
    <w:uiPriority w:val="0"/>
    <w:pPr>
      <w:spacing w:after="120" w:line="560" w:lineRule="exact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2026-04-02T03:48:10Z</dcterms:created>
  <dc:creator>Administrator</dc:creator>
  <cp:lastModifiedBy>王永国</cp:lastModifiedBy>
  <dcterms:modified xsi:type="dcterms:W3CDTF">2026-04-02T03:48:20Z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eyJoZGlkIjoiZmEzMjU0YmE4M2Q0ZmExYmQ1YWU4M2UyOGFiNmZjNzEiLCJ1c2VySWQiOiI1MTY5ODczIn0=</vt:lpwstr>
  </property>
  <property fmtid="{D5CDD505-2E9C-101B-9397-08002B2CF9AE}" pid="4" name="ICV">
    <vt:lpwstr>619838C82E7742D7A2E141EA837457BA_12</vt:lpwstr>
  </property>
</Properties>
</file>